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15.04.2020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5067F">
              <w:rPr>
                <w:rFonts w:ascii="Times New Roman" w:hAnsi="Times New Roman" w:cs="Times New Roman"/>
                <w:b/>
                <w:i/>
              </w:rPr>
              <w:t>Проверь себя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Климанова Л.Ф., Горецкий В.Г. Литературное чтение,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Читать по частям произведение М.В. Зощенко «Великие путешественники»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EF2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154-163, делим по частям на ваше усмотрение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EF2F6D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>стр. 163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143384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143384">
              <w:rPr>
                <w:rFonts w:ascii="Times New Roman" w:hAnsi="Times New Roman" w:cs="Times New Roman"/>
              </w:rPr>
              <w:t>15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143384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E5067F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E5067F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43384">
              <w:rPr>
                <w:rFonts w:ascii="Times New Roman" w:hAnsi="Times New Roman" w:cs="Times New Roman"/>
              </w:rPr>
              <w:t>15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43384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4E16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2020-04-09T04:25:00Z</dcterms:created>
  <dcterms:modified xsi:type="dcterms:W3CDTF">2020-04-09T04:25:00Z</dcterms:modified>
</cp:coreProperties>
</file>